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4C" w:rsidRPr="003B4D69" w:rsidRDefault="003B4D69" w:rsidP="003B4D6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TOWN AND COUNTRY HOUSING GROUP</w:t>
      </w:r>
    </w:p>
    <w:p w:rsidR="003B4D69" w:rsidRDefault="003B4D69" w:rsidP="00E0152B">
      <w:pPr>
        <w:pStyle w:val="Heading6"/>
        <w:rPr>
          <w:rFonts w:ascii="Arial" w:hAnsi="Arial" w:cs="Arial"/>
          <w:szCs w:val="24"/>
          <w:u w:val="none"/>
        </w:rPr>
      </w:pPr>
    </w:p>
    <w:p w:rsidR="006A7C4C" w:rsidRPr="00E0152B" w:rsidRDefault="006A7C4C" w:rsidP="00E0152B">
      <w:pPr>
        <w:pStyle w:val="Heading6"/>
        <w:rPr>
          <w:rFonts w:ascii="Arial" w:hAnsi="Arial" w:cs="Arial"/>
          <w:szCs w:val="24"/>
          <w:u w:val="none"/>
        </w:rPr>
      </w:pPr>
      <w:r w:rsidRPr="00E0152B">
        <w:rPr>
          <w:rFonts w:ascii="Arial" w:hAnsi="Arial" w:cs="Arial"/>
          <w:szCs w:val="24"/>
          <w:u w:val="none"/>
        </w:rPr>
        <w:t xml:space="preserve">ROLE OF THE </w:t>
      </w:r>
      <w:r w:rsidR="00457213">
        <w:rPr>
          <w:rFonts w:ascii="Arial" w:hAnsi="Arial" w:cs="Arial"/>
          <w:szCs w:val="24"/>
          <w:u w:val="none"/>
        </w:rPr>
        <w:t xml:space="preserve">GROUP </w:t>
      </w:r>
      <w:r w:rsidRPr="00E0152B">
        <w:rPr>
          <w:rFonts w:ascii="Arial" w:hAnsi="Arial" w:cs="Arial"/>
          <w:szCs w:val="24"/>
          <w:u w:val="none"/>
        </w:rPr>
        <w:t>CHAIR</w:t>
      </w:r>
      <w:r w:rsidR="000E0EFF">
        <w:rPr>
          <w:rFonts w:ascii="Arial" w:hAnsi="Arial" w:cs="Arial"/>
          <w:szCs w:val="24"/>
          <w:u w:val="none"/>
        </w:rPr>
        <w:t xml:space="preserve"> &amp; DEPUTY CHAIR</w:t>
      </w:r>
    </w:p>
    <w:p w:rsidR="006A7C4C" w:rsidRDefault="006A7C4C" w:rsidP="00E0152B">
      <w:pPr>
        <w:pStyle w:val="Heading6"/>
        <w:jc w:val="left"/>
        <w:rPr>
          <w:rFonts w:ascii="Arial" w:hAnsi="Arial" w:cs="Arial"/>
          <w:szCs w:val="24"/>
          <w:u w:val="none"/>
        </w:rPr>
      </w:pPr>
    </w:p>
    <w:p w:rsidR="000E0EFF" w:rsidRPr="000E0EFF" w:rsidRDefault="000E0EFF" w:rsidP="000E0EFF"/>
    <w:p w:rsidR="006A7C4C" w:rsidRPr="00FA4E48" w:rsidRDefault="00F35BEE" w:rsidP="00E015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FA4E48" w:rsidRPr="00FA4E48">
        <w:rPr>
          <w:rFonts w:ascii="Arial" w:hAnsi="Arial" w:cs="Arial"/>
          <w:b/>
        </w:rPr>
        <w:t>Overall purpose</w:t>
      </w:r>
    </w:p>
    <w:p w:rsidR="00FA4E48" w:rsidRDefault="00FA4E48" w:rsidP="00E0152B">
      <w:pPr>
        <w:rPr>
          <w:rFonts w:ascii="Arial" w:hAnsi="Arial" w:cs="Arial"/>
        </w:rPr>
      </w:pPr>
    </w:p>
    <w:p w:rsidR="000E0EFF" w:rsidRDefault="00F35BEE" w:rsidP="000E0EF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A23578">
        <w:rPr>
          <w:rFonts w:ascii="Arial" w:hAnsi="Arial" w:cs="Arial"/>
        </w:rPr>
        <w:t>The</w:t>
      </w:r>
      <w:r w:rsidR="00BF481F">
        <w:rPr>
          <w:rFonts w:ascii="Arial" w:hAnsi="Arial" w:cs="Arial"/>
        </w:rPr>
        <w:t xml:space="preserve"> Board must be headed by a properly appointed and skilled Chair, who is aware of his or her duties as head of the board and the clear division of responsibilities between the board and the executives</w:t>
      </w:r>
      <w:r w:rsidR="006A7C4C" w:rsidRPr="00E0152B">
        <w:rPr>
          <w:rFonts w:ascii="Arial" w:hAnsi="Arial" w:cs="Arial"/>
        </w:rPr>
        <w:t xml:space="preserve">. </w:t>
      </w:r>
      <w:r w:rsidR="000E0EFF">
        <w:rPr>
          <w:rFonts w:ascii="Arial" w:hAnsi="Arial" w:cs="Arial"/>
        </w:rPr>
        <w:t>The Deputy Chair will assume the duties of the Group Chair, in the absence of the Group Chair.</w:t>
      </w:r>
    </w:p>
    <w:p w:rsidR="008373B7" w:rsidRDefault="008373B7" w:rsidP="00F35BEE">
      <w:pPr>
        <w:ind w:left="720" w:hanging="720"/>
        <w:rPr>
          <w:rFonts w:ascii="Arial" w:hAnsi="Arial" w:cs="Arial"/>
        </w:rPr>
      </w:pPr>
    </w:p>
    <w:p w:rsidR="008373B7" w:rsidRDefault="008373B7" w:rsidP="00E0152B">
      <w:pPr>
        <w:rPr>
          <w:rFonts w:ascii="Arial" w:hAnsi="Arial" w:cs="Arial"/>
        </w:rPr>
      </w:pPr>
    </w:p>
    <w:p w:rsidR="00354813" w:rsidRDefault="00F35BEE" w:rsidP="00F35BEE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513485">
        <w:rPr>
          <w:rFonts w:ascii="Arial" w:hAnsi="Arial" w:cs="Arial"/>
          <w:b/>
        </w:rPr>
        <w:t xml:space="preserve">Duties and responsibilities </w:t>
      </w:r>
    </w:p>
    <w:p w:rsidR="00354813" w:rsidRDefault="00354813" w:rsidP="00E0152B">
      <w:pPr>
        <w:rPr>
          <w:rFonts w:ascii="Arial" w:hAnsi="Arial" w:cs="Arial"/>
          <w:b/>
        </w:rPr>
      </w:pPr>
    </w:p>
    <w:p w:rsidR="00354813" w:rsidRDefault="00513485" w:rsidP="0051348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 xml:space="preserve">In carrying out </w:t>
      </w:r>
      <w:r w:rsidR="005073D2">
        <w:rPr>
          <w:rFonts w:ascii="Arial" w:hAnsi="Arial" w:cs="Arial"/>
        </w:rPr>
        <w:t>his/her</w:t>
      </w:r>
      <w:r>
        <w:rPr>
          <w:rFonts w:ascii="Arial" w:hAnsi="Arial" w:cs="Arial"/>
        </w:rPr>
        <w:t xml:space="preserve"> duties, the Chair should always remember that he or she is acting on behalf of the board and </w:t>
      </w:r>
      <w:r w:rsidR="0045648F">
        <w:rPr>
          <w:rFonts w:ascii="Arial" w:hAnsi="Arial" w:cs="Arial"/>
        </w:rPr>
        <w:t>TCHG</w:t>
      </w:r>
      <w:r w:rsidR="005F06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Chair should seek the advice of other </w:t>
      </w:r>
      <w:r w:rsidR="0055014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 </w:t>
      </w:r>
      <w:r w:rsidR="0055014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embers or the </w:t>
      </w:r>
      <w:r w:rsidR="0055014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hief </w:t>
      </w:r>
      <w:r w:rsidR="0055014F">
        <w:rPr>
          <w:rFonts w:ascii="Arial" w:hAnsi="Arial" w:cs="Arial"/>
        </w:rPr>
        <w:t>E</w:t>
      </w:r>
      <w:r>
        <w:rPr>
          <w:rFonts w:ascii="Arial" w:hAnsi="Arial" w:cs="Arial"/>
        </w:rPr>
        <w:t>xecutive, as necessary. In</w:t>
      </w:r>
      <w:r w:rsidR="000A306B">
        <w:rPr>
          <w:rFonts w:ascii="Arial" w:hAnsi="Arial" w:cs="Arial"/>
        </w:rPr>
        <w:t xml:space="preserve"> exceptional circumstances the Chair may need to seek external independent advice</w:t>
      </w:r>
      <w:r>
        <w:rPr>
          <w:rFonts w:ascii="Arial" w:hAnsi="Arial" w:cs="Arial"/>
        </w:rPr>
        <w:t>.</w:t>
      </w:r>
    </w:p>
    <w:p w:rsidR="00513485" w:rsidRDefault="00513485" w:rsidP="00513485">
      <w:pPr>
        <w:rPr>
          <w:rFonts w:ascii="Arial" w:hAnsi="Arial" w:cs="Arial"/>
        </w:rPr>
      </w:pPr>
    </w:p>
    <w:p w:rsidR="00513485" w:rsidRDefault="00513485" w:rsidP="00513485">
      <w:pPr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The responsibilities of the Chair are</w:t>
      </w:r>
      <w:r w:rsidR="00CD40BE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>:</w:t>
      </w:r>
    </w:p>
    <w:p w:rsidR="00513485" w:rsidRPr="00513485" w:rsidRDefault="00513485" w:rsidP="00513485">
      <w:pPr>
        <w:rPr>
          <w:rFonts w:ascii="Arial" w:hAnsi="Arial" w:cs="Arial"/>
        </w:rPr>
      </w:pPr>
    </w:p>
    <w:p w:rsidR="004C2FB0" w:rsidRPr="004C2FB0" w:rsidRDefault="00513485" w:rsidP="004C2FB0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Ensure the efficient conduct of the </w:t>
      </w:r>
      <w:r w:rsidR="002B4584">
        <w:rPr>
          <w:rFonts w:ascii="Arial" w:hAnsi="Arial" w:cs="Arial"/>
        </w:rPr>
        <w:t>B</w:t>
      </w:r>
      <w:r>
        <w:rPr>
          <w:rFonts w:ascii="Arial" w:hAnsi="Arial" w:cs="Arial"/>
        </w:rPr>
        <w:t>oard’s business and the Company’s general meetings;</w:t>
      </w:r>
    </w:p>
    <w:p w:rsidR="004C2FB0" w:rsidRDefault="004C2FB0" w:rsidP="004C2FB0">
      <w:pPr>
        <w:rPr>
          <w:rFonts w:ascii="Arial" w:hAnsi="Arial" w:cs="Arial"/>
        </w:rPr>
      </w:pPr>
    </w:p>
    <w:p w:rsidR="004C2FB0" w:rsidRPr="004C2FB0" w:rsidRDefault="00513485" w:rsidP="004C2FB0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Ensure that the </w:t>
      </w:r>
      <w:r w:rsidR="0055014F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provides appropriate role profiles and</w:t>
      </w:r>
      <w:r w:rsidR="00A36CD0">
        <w:rPr>
          <w:rFonts w:ascii="Arial" w:hAnsi="Arial" w:cs="Arial"/>
        </w:rPr>
        <w:t xml:space="preserve"> competency frameworks for all B</w:t>
      </w:r>
      <w:r>
        <w:rPr>
          <w:rFonts w:ascii="Arial" w:hAnsi="Arial" w:cs="Arial"/>
        </w:rPr>
        <w:t xml:space="preserve">oard </w:t>
      </w:r>
      <w:r w:rsidR="00A36CD0">
        <w:rPr>
          <w:rFonts w:ascii="Arial" w:hAnsi="Arial" w:cs="Arial"/>
        </w:rPr>
        <w:t>M</w:t>
      </w:r>
      <w:r>
        <w:rPr>
          <w:rFonts w:ascii="Arial" w:hAnsi="Arial" w:cs="Arial"/>
        </w:rPr>
        <w:t>embers;</w:t>
      </w:r>
    </w:p>
    <w:p w:rsidR="004C2FB0" w:rsidRDefault="004C2FB0" w:rsidP="004C2FB0">
      <w:pPr>
        <w:rPr>
          <w:rFonts w:ascii="Arial" w:hAnsi="Arial" w:cs="Arial"/>
          <w:b/>
        </w:rPr>
      </w:pPr>
    </w:p>
    <w:p w:rsidR="004C2FB0" w:rsidRPr="007A5656" w:rsidRDefault="00513485" w:rsidP="004C2FB0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Ensure </w:t>
      </w:r>
      <w:r w:rsidR="007E6A4C">
        <w:rPr>
          <w:rFonts w:ascii="Arial" w:hAnsi="Arial" w:cs="Arial"/>
        </w:rPr>
        <w:t xml:space="preserve">that all </w:t>
      </w:r>
      <w:r w:rsidR="0055014F">
        <w:rPr>
          <w:rFonts w:ascii="Arial" w:hAnsi="Arial" w:cs="Arial"/>
        </w:rPr>
        <w:t>B</w:t>
      </w:r>
      <w:r w:rsidR="007E6A4C">
        <w:rPr>
          <w:rFonts w:ascii="Arial" w:hAnsi="Arial" w:cs="Arial"/>
        </w:rPr>
        <w:t xml:space="preserve">oard </w:t>
      </w:r>
      <w:r w:rsidR="0055014F">
        <w:rPr>
          <w:rFonts w:ascii="Arial" w:hAnsi="Arial" w:cs="Arial"/>
        </w:rPr>
        <w:t>M</w:t>
      </w:r>
      <w:r w:rsidR="007E6A4C">
        <w:rPr>
          <w:rFonts w:ascii="Arial" w:hAnsi="Arial" w:cs="Arial"/>
        </w:rPr>
        <w:t>embers are given the opportunity to express their views and that appropriate standards of conduct and behaviour are maintained in accordance with the Code of Conduct approved by the Board;</w:t>
      </w:r>
    </w:p>
    <w:p w:rsidR="007A5656" w:rsidRDefault="007A5656" w:rsidP="007A5656">
      <w:pPr>
        <w:rPr>
          <w:rFonts w:ascii="Arial" w:hAnsi="Arial" w:cs="Arial"/>
          <w:b/>
        </w:rPr>
      </w:pPr>
    </w:p>
    <w:p w:rsidR="007A5656" w:rsidRPr="005F06E1" w:rsidRDefault="007E6A4C" w:rsidP="004C2FB0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Establish </w:t>
      </w:r>
      <w:r w:rsidR="00D95F91">
        <w:rPr>
          <w:rFonts w:ascii="Arial" w:hAnsi="Arial" w:cs="Arial"/>
        </w:rPr>
        <w:t xml:space="preserve">a </w:t>
      </w:r>
      <w:r w:rsidR="00930DB2">
        <w:rPr>
          <w:rFonts w:ascii="Arial" w:hAnsi="Arial" w:cs="Arial"/>
        </w:rPr>
        <w:t xml:space="preserve">professional and </w:t>
      </w:r>
      <w:r w:rsidR="00D95F91">
        <w:rPr>
          <w:rFonts w:ascii="Arial" w:hAnsi="Arial" w:cs="Arial"/>
        </w:rPr>
        <w:t xml:space="preserve">constructive working relationship with, and provide support for, the Chief Executive and ensure that the </w:t>
      </w:r>
      <w:r w:rsidR="004F5516">
        <w:rPr>
          <w:rFonts w:ascii="Arial" w:hAnsi="Arial" w:cs="Arial"/>
        </w:rPr>
        <w:t>B</w:t>
      </w:r>
      <w:r w:rsidR="00D95F91">
        <w:rPr>
          <w:rFonts w:ascii="Arial" w:hAnsi="Arial" w:cs="Arial"/>
        </w:rPr>
        <w:t xml:space="preserve">oard as a whole acts in partnership with </w:t>
      </w:r>
      <w:r w:rsidR="004F5516">
        <w:rPr>
          <w:rFonts w:ascii="Arial" w:hAnsi="Arial" w:cs="Arial"/>
        </w:rPr>
        <w:t>E</w:t>
      </w:r>
      <w:r w:rsidR="00D95F91">
        <w:rPr>
          <w:rFonts w:ascii="Arial" w:hAnsi="Arial" w:cs="Arial"/>
        </w:rPr>
        <w:t xml:space="preserve">xecutive </w:t>
      </w:r>
      <w:r w:rsidR="004F5516">
        <w:rPr>
          <w:rFonts w:ascii="Arial" w:hAnsi="Arial" w:cs="Arial"/>
        </w:rPr>
        <w:t>S</w:t>
      </w:r>
      <w:r w:rsidR="00D95F91">
        <w:rPr>
          <w:rFonts w:ascii="Arial" w:hAnsi="Arial" w:cs="Arial"/>
        </w:rPr>
        <w:t>taff;</w:t>
      </w:r>
    </w:p>
    <w:p w:rsidR="005F06E1" w:rsidRDefault="005F06E1" w:rsidP="005F06E1">
      <w:pPr>
        <w:rPr>
          <w:rFonts w:ascii="Arial" w:hAnsi="Arial" w:cs="Arial"/>
          <w:b/>
        </w:rPr>
      </w:pPr>
    </w:p>
    <w:p w:rsidR="00C74C71" w:rsidRPr="00C74C71" w:rsidRDefault="00954C58" w:rsidP="00C74C71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Ensure that the B</w:t>
      </w:r>
      <w:r w:rsidR="00D95F91">
        <w:rPr>
          <w:rFonts w:ascii="Arial" w:hAnsi="Arial" w:cs="Arial"/>
        </w:rPr>
        <w:t xml:space="preserve">oard </w:t>
      </w:r>
      <w:r w:rsidR="006611EC">
        <w:rPr>
          <w:rFonts w:ascii="Arial" w:hAnsi="Arial" w:cs="Arial"/>
        </w:rPr>
        <w:t xml:space="preserve">delegates sufficient authority </w:t>
      </w:r>
      <w:r w:rsidR="00D95F91">
        <w:rPr>
          <w:rFonts w:ascii="Arial" w:hAnsi="Arial" w:cs="Arial"/>
        </w:rPr>
        <w:t xml:space="preserve">to its </w:t>
      </w:r>
      <w:r>
        <w:rPr>
          <w:rFonts w:ascii="Arial" w:hAnsi="Arial" w:cs="Arial"/>
        </w:rPr>
        <w:t>C</w:t>
      </w:r>
      <w:r w:rsidR="00D95F91">
        <w:rPr>
          <w:rFonts w:ascii="Arial" w:hAnsi="Arial" w:cs="Arial"/>
        </w:rPr>
        <w:t xml:space="preserve">ommittees, the Chair, the Chief Executive and others to enable the </w:t>
      </w:r>
      <w:r>
        <w:rPr>
          <w:rFonts w:ascii="Arial" w:hAnsi="Arial" w:cs="Arial"/>
        </w:rPr>
        <w:t xml:space="preserve">TCHG’s </w:t>
      </w:r>
      <w:r w:rsidR="00D95F91">
        <w:rPr>
          <w:rFonts w:ascii="Arial" w:hAnsi="Arial" w:cs="Arial"/>
        </w:rPr>
        <w:t xml:space="preserve">business to be carried on effectively between meetings of the </w:t>
      </w:r>
      <w:r>
        <w:rPr>
          <w:rFonts w:ascii="Arial" w:hAnsi="Arial" w:cs="Arial"/>
        </w:rPr>
        <w:t>B</w:t>
      </w:r>
      <w:r w:rsidR="00D95F91">
        <w:rPr>
          <w:rFonts w:ascii="Arial" w:hAnsi="Arial" w:cs="Arial"/>
        </w:rPr>
        <w:t xml:space="preserve">oard; also ensure that the </w:t>
      </w:r>
      <w:r>
        <w:rPr>
          <w:rFonts w:ascii="Arial" w:hAnsi="Arial" w:cs="Arial"/>
        </w:rPr>
        <w:t>B</w:t>
      </w:r>
      <w:r w:rsidR="00D95F91">
        <w:rPr>
          <w:rFonts w:ascii="Arial" w:hAnsi="Arial" w:cs="Arial"/>
        </w:rPr>
        <w:t>oard monitors the use of these delegated powers;</w:t>
      </w:r>
    </w:p>
    <w:p w:rsidR="00C74C71" w:rsidRDefault="00C74C71" w:rsidP="00C74C71">
      <w:pPr>
        <w:rPr>
          <w:rFonts w:ascii="Arial" w:hAnsi="Arial" w:cs="Arial"/>
        </w:rPr>
      </w:pPr>
    </w:p>
    <w:p w:rsidR="00B6207A" w:rsidRPr="00D45750" w:rsidRDefault="00CD40BE" w:rsidP="00C74C71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Ensure that the </w:t>
      </w:r>
      <w:r w:rsidR="00620607">
        <w:rPr>
          <w:rFonts w:ascii="Arial" w:hAnsi="Arial" w:cs="Arial"/>
        </w:rPr>
        <w:t>B</w:t>
      </w:r>
      <w:r>
        <w:rPr>
          <w:rFonts w:ascii="Arial" w:hAnsi="Arial" w:cs="Arial"/>
        </w:rPr>
        <w:t>oard receives professional advice when it is needed, either f</w:t>
      </w:r>
      <w:r w:rsidR="007D3AC9">
        <w:rPr>
          <w:rFonts w:ascii="Arial" w:hAnsi="Arial" w:cs="Arial"/>
        </w:rPr>
        <w:t>r</w:t>
      </w:r>
      <w:r>
        <w:rPr>
          <w:rFonts w:ascii="Arial" w:hAnsi="Arial" w:cs="Arial"/>
        </w:rPr>
        <w:t>om its senior staff or from external sources;</w:t>
      </w:r>
    </w:p>
    <w:p w:rsidR="00D45750" w:rsidRDefault="00D45750" w:rsidP="00D45750">
      <w:pPr>
        <w:rPr>
          <w:rFonts w:ascii="Arial" w:hAnsi="Arial" w:cs="Arial"/>
          <w:b/>
        </w:rPr>
      </w:pPr>
    </w:p>
    <w:p w:rsidR="00D45750" w:rsidRPr="00E0152B" w:rsidRDefault="00CD40BE" w:rsidP="00D4575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Ensure that the </w:t>
      </w:r>
      <w:r w:rsidR="00620607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follows the recommendations of the NHF’s Excellence in Governance: </w:t>
      </w:r>
      <w:r w:rsidR="00620607">
        <w:rPr>
          <w:rFonts w:ascii="Arial" w:hAnsi="Arial" w:cs="Arial"/>
        </w:rPr>
        <w:t>C</w:t>
      </w:r>
      <w:r>
        <w:rPr>
          <w:rFonts w:ascii="Arial" w:hAnsi="Arial" w:cs="Arial"/>
        </w:rPr>
        <w:t>ode for members;</w:t>
      </w:r>
    </w:p>
    <w:p w:rsidR="00350353" w:rsidRDefault="00350353" w:rsidP="00350353">
      <w:pPr>
        <w:rPr>
          <w:rFonts w:ascii="Arial" w:hAnsi="Arial" w:cs="Arial"/>
          <w:b/>
        </w:rPr>
      </w:pPr>
    </w:p>
    <w:p w:rsidR="00350353" w:rsidRPr="007A5656" w:rsidRDefault="00CD40BE" w:rsidP="00C74C71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Represent the Organisation as appropriate;</w:t>
      </w:r>
    </w:p>
    <w:p w:rsidR="007A5656" w:rsidRDefault="007A5656" w:rsidP="007A5656">
      <w:pPr>
        <w:rPr>
          <w:rFonts w:ascii="Arial" w:hAnsi="Arial" w:cs="Arial"/>
          <w:b/>
        </w:rPr>
      </w:pPr>
    </w:p>
    <w:p w:rsidR="007A5656" w:rsidRDefault="00CD40BE" w:rsidP="007A565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Take decisions delegated to the Chair</w:t>
      </w:r>
      <w:r w:rsidR="000A431E">
        <w:rPr>
          <w:rFonts w:ascii="Arial" w:hAnsi="Arial" w:cs="Arial"/>
        </w:rPr>
        <w:t>;</w:t>
      </w:r>
    </w:p>
    <w:p w:rsidR="000A431E" w:rsidRDefault="000A431E" w:rsidP="000A431E">
      <w:pPr>
        <w:pStyle w:val="ListParagraph"/>
        <w:rPr>
          <w:rFonts w:ascii="Arial" w:hAnsi="Arial" w:cs="Arial"/>
        </w:rPr>
      </w:pPr>
    </w:p>
    <w:p w:rsidR="000A431E" w:rsidRPr="00866847" w:rsidRDefault="000A431E" w:rsidP="007A565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Approve minutes prior to circulation;</w:t>
      </w:r>
    </w:p>
    <w:p w:rsidR="007A5656" w:rsidRPr="004F17DB" w:rsidRDefault="007A5656" w:rsidP="007A5656">
      <w:pPr>
        <w:ind w:left="360"/>
        <w:rPr>
          <w:rFonts w:ascii="Arial" w:hAnsi="Arial" w:cs="Arial"/>
          <w:b/>
        </w:rPr>
      </w:pPr>
    </w:p>
    <w:p w:rsidR="00CD40BE" w:rsidRDefault="006C099D" w:rsidP="006C099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D40BE">
        <w:rPr>
          <w:rFonts w:ascii="Arial" w:hAnsi="Arial" w:cs="Arial"/>
        </w:rPr>
        <w:t>nsure there are proper arrangements for the appraisal of th</w:t>
      </w:r>
      <w:r w:rsidR="00930DB2">
        <w:rPr>
          <w:rFonts w:ascii="Arial" w:hAnsi="Arial" w:cs="Arial"/>
        </w:rPr>
        <w:t>e Chief Executive’s performance;</w:t>
      </w:r>
    </w:p>
    <w:p w:rsidR="00CD40BE" w:rsidRDefault="00CD40BE" w:rsidP="00F10D2F">
      <w:pPr>
        <w:ind w:left="360"/>
        <w:rPr>
          <w:rFonts w:ascii="Arial" w:hAnsi="Arial" w:cs="Arial"/>
        </w:rPr>
      </w:pPr>
    </w:p>
    <w:p w:rsidR="007E08BB" w:rsidRDefault="00F10D2F" w:rsidP="007E08B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the roles of </w:t>
      </w:r>
      <w:r w:rsidR="006C099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ubsidiary </w:t>
      </w:r>
      <w:r w:rsidR="006C099D">
        <w:rPr>
          <w:rFonts w:ascii="Arial" w:hAnsi="Arial" w:cs="Arial"/>
        </w:rPr>
        <w:t>b</w:t>
      </w:r>
      <w:r>
        <w:rPr>
          <w:rFonts w:ascii="Arial" w:hAnsi="Arial" w:cs="Arial"/>
        </w:rPr>
        <w:t>oards in these matters are clear;</w:t>
      </w:r>
    </w:p>
    <w:p w:rsidR="007E08BB" w:rsidRDefault="007E08BB" w:rsidP="007E08BB">
      <w:pPr>
        <w:rPr>
          <w:rFonts w:ascii="Arial" w:hAnsi="Arial" w:cs="Arial"/>
        </w:rPr>
      </w:pPr>
    </w:p>
    <w:p w:rsidR="007E08BB" w:rsidRDefault="00F10D2F" w:rsidP="007E08B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Ensure that, when necessary, the Chief Executive is replaced in a timely and orderly fashion;</w:t>
      </w:r>
    </w:p>
    <w:p w:rsidR="00AF1EEC" w:rsidRDefault="00AF1EEC" w:rsidP="00AF1EEC">
      <w:pPr>
        <w:rPr>
          <w:rFonts w:ascii="Arial" w:hAnsi="Arial" w:cs="Arial"/>
        </w:rPr>
      </w:pPr>
    </w:p>
    <w:p w:rsidR="00AF1EEC" w:rsidRDefault="00F10D2F" w:rsidP="007E08BB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Ensure that he</w:t>
      </w:r>
      <w:r w:rsidR="00DC155B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she leads on the appraisal process to ensure proper and appropriate arrangements for the overall appraisal of </w:t>
      </w:r>
      <w:r w:rsidR="00FE32F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oards and that of individual </w:t>
      </w:r>
      <w:r w:rsidR="00FE32F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oard </w:t>
      </w:r>
      <w:r w:rsidR="00FE32F8">
        <w:rPr>
          <w:rFonts w:ascii="Arial" w:hAnsi="Arial" w:cs="Arial"/>
        </w:rPr>
        <w:t>M</w:t>
      </w:r>
      <w:r>
        <w:rPr>
          <w:rFonts w:ascii="Arial" w:hAnsi="Arial" w:cs="Arial"/>
        </w:rPr>
        <w:t>embers;</w:t>
      </w:r>
    </w:p>
    <w:p w:rsidR="009A7EF1" w:rsidRDefault="009A7EF1" w:rsidP="009A7EF1">
      <w:pPr>
        <w:rPr>
          <w:rFonts w:ascii="Arial" w:hAnsi="Arial" w:cs="Arial"/>
        </w:rPr>
      </w:pPr>
    </w:p>
    <w:p w:rsidR="009A7EF1" w:rsidRDefault="00B07D7D" w:rsidP="009A7EF1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709E9">
        <w:rPr>
          <w:rFonts w:ascii="Arial" w:hAnsi="Arial" w:cs="Arial"/>
        </w:rPr>
        <w:t xml:space="preserve">nsure that </w:t>
      </w:r>
      <w:r w:rsidR="00F10D2F">
        <w:rPr>
          <w:rFonts w:ascii="Arial" w:hAnsi="Arial" w:cs="Arial"/>
        </w:rPr>
        <w:t xml:space="preserve">a succession plan is implemented for future </w:t>
      </w:r>
      <w:r w:rsidR="00FE32F8">
        <w:rPr>
          <w:rFonts w:ascii="Arial" w:hAnsi="Arial" w:cs="Arial"/>
        </w:rPr>
        <w:t>B</w:t>
      </w:r>
      <w:r w:rsidR="00F10D2F">
        <w:rPr>
          <w:rFonts w:ascii="Arial" w:hAnsi="Arial" w:cs="Arial"/>
        </w:rPr>
        <w:t xml:space="preserve">oard </w:t>
      </w:r>
      <w:r w:rsidR="00FE32F8">
        <w:rPr>
          <w:rFonts w:ascii="Arial" w:hAnsi="Arial" w:cs="Arial"/>
        </w:rPr>
        <w:t>M</w:t>
      </w:r>
      <w:r w:rsidR="00F10D2F">
        <w:rPr>
          <w:rFonts w:ascii="Arial" w:hAnsi="Arial" w:cs="Arial"/>
        </w:rPr>
        <w:t>embership;</w:t>
      </w:r>
    </w:p>
    <w:p w:rsidR="00B07D7D" w:rsidRDefault="00B07D7D" w:rsidP="00B07D7D">
      <w:pPr>
        <w:rPr>
          <w:rFonts w:ascii="Arial" w:hAnsi="Arial" w:cs="Arial"/>
        </w:rPr>
      </w:pPr>
    </w:p>
    <w:p w:rsidR="00B07D7D" w:rsidRDefault="00B07D7D" w:rsidP="009A7EF1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</w:t>
      </w:r>
      <w:r w:rsidR="00FE32F8">
        <w:rPr>
          <w:rFonts w:ascii="Arial" w:hAnsi="Arial" w:cs="Arial"/>
        </w:rPr>
        <w:t>the level of B</w:t>
      </w:r>
      <w:r w:rsidR="00F10D2F">
        <w:rPr>
          <w:rFonts w:ascii="Arial" w:hAnsi="Arial" w:cs="Arial"/>
        </w:rPr>
        <w:t>oard remuneration results from an approved process that minimises the potential for conflicts of interest;</w:t>
      </w:r>
    </w:p>
    <w:p w:rsidR="00F10D2F" w:rsidRDefault="00F10D2F" w:rsidP="00F10D2F">
      <w:pPr>
        <w:rPr>
          <w:rFonts w:ascii="Arial" w:hAnsi="Arial" w:cs="Arial"/>
        </w:rPr>
      </w:pPr>
    </w:p>
    <w:p w:rsidR="00F10D2F" w:rsidRDefault="00F10D2F" w:rsidP="009A7EF1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Ensure that the role of the Deputy Chair or Senior Independent Director, where there is one, is agreed.</w:t>
      </w:r>
    </w:p>
    <w:sectPr w:rsidR="00F10D2F" w:rsidSect="00373603">
      <w:footerReference w:type="default" r:id="rId8"/>
      <w:pgSz w:w="11906" w:h="16838" w:code="9"/>
      <w:pgMar w:top="1440" w:right="1800" w:bottom="1440" w:left="1800" w:header="706" w:footer="706" w:gutter="0"/>
      <w:paperSrc w:first="260" w:other="26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7D" w:rsidRDefault="0074197D">
      <w:r>
        <w:separator/>
      </w:r>
    </w:p>
  </w:endnote>
  <w:endnote w:type="continuationSeparator" w:id="0">
    <w:p w:rsidR="0074197D" w:rsidRDefault="0074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3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4A0" w:firstRow="1" w:lastRow="0" w:firstColumn="1" w:lastColumn="0" w:noHBand="0" w:noVBand="1"/>
    </w:tblPr>
    <w:tblGrid>
      <w:gridCol w:w="2218"/>
      <w:gridCol w:w="2427"/>
      <w:gridCol w:w="3194"/>
    </w:tblGrid>
    <w:tr w:rsidR="003306DB" w:rsidTr="003306DB">
      <w:trPr>
        <w:cantSplit/>
      </w:trPr>
      <w:tc>
        <w:tcPr>
          <w:tcW w:w="292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hideMark/>
        </w:tcPr>
        <w:p w:rsidR="003306DB" w:rsidRDefault="003306DB">
          <w:pPr>
            <w:pStyle w:val="Header"/>
            <w:rPr>
              <w:rFonts w:ascii="Verdana" w:hAnsi="Verdana"/>
              <w:sz w:val="16"/>
              <w:szCs w:val="20"/>
            </w:rPr>
          </w:pPr>
          <w:r>
            <w:rPr>
              <w:rFonts w:ascii="Verdana" w:hAnsi="Verdana"/>
              <w:sz w:val="16"/>
            </w:rPr>
            <w:t>Approved by Board: Sept 2010</w:t>
          </w:r>
        </w:p>
        <w:p w:rsidR="003306DB" w:rsidRDefault="003306DB" w:rsidP="00EF70D7">
          <w:pPr>
            <w:pStyle w:val="Head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Review by: </w:t>
          </w:r>
          <w:r w:rsidR="00EF70D7">
            <w:rPr>
              <w:rFonts w:ascii="Verdana" w:hAnsi="Verdana"/>
              <w:sz w:val="16"/>
            </w:rPr>
            <w:t xml:space="preserve">June </w:t>
          </w:r>
          <w:r>
            <w:rPr>
              <w:rFonts w:ascii="Verdana" w:hAnsi="Verdana"/>
              <w:sz w:val="16"/>
            </w:rPr>
            <w:t>201</w:t>
          </w:r>
          <w:r w:rsidR="00EF70D7">
            <w:rPr>
              <w:rFonts w:ascii="Verdana" w:hAnsi="Verdana"/>
              <w:sz w:val="16"/>
            </w:rPr>
            <w:t>4</w:t>
          </w:r>
        </w:p>
      </w:tc>
      <w:tc>
        <w:tcPr>
          <w:tcW w:w="310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hideMark/>
        </w:tcPr>
        <w:p w:rsidR="003306DB" w:rsidRDefault="003306DB">
          <w:pPr>
            <w:pStyle w:val="Head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Author: Paul Cooper</w:t>
          </w:r>
        </w:p>
      </w:tc>
      <w:tc>
        <w:tcPr>
          <w:tcW w:w="29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hideMark/>
        </w:tcPr>
        <w:p w:rsidR="003306DB" w:rsidRDefault="003306DB">
          <w:pPr>
            <w:pStyle w:val="Head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  <w:lang w:val="en-US"/>
            </w:rPr>
            <w:t xml:space="preserve">Filed: </w:t>
          </w:r>
          <w:r>
            <w:rPr>
              <w:rFonts w:ascii="Verdana" w:hAnsi="Verdana"/>
              <w:sz w:val="16"/>
              <w:szCs w:val="16"/>
            </w:rPr>
            <w:t>Company Secretary</w:t>
          </w:r>
          <w:r>
            <w:rPr>
              <w:rFonts w:ascii="Verdana" w:hAnsi="Verdana"/>
              <w:sz w:val="16"/>
              <w:lang w:val="en-US"/>
            </w:rPr>
            <w:t>/Governance/Papers Approved by Board</w:t>
          </w:r>
          <w:r>
            <w:rPr>
              <w:rFonts w:ascii="Verdana" w:hAnsi="Verdana"/>
              <w:sz w:val="16"/>
              <w:lang w:val="en-US"/>
            </w:rPr>
            <w:tab/>
          </w:r>
        </w:p>
      </w:tc>
    </w:tr>
    <w:tr w:rsidR="003306DB" w:rsidTr="003306DB">
      <w:trPr>
        <w:cantSplit/>
      </w:trPr>
      <w:tc>
        <w:tcPr>
          <w:tcW w:w="292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hideMark/>
        </w:tcPr>
        <w:p w:rsidR="003306DB" w:rsidRDefault="003306DB">
          <w:pPr>
            <w:pStyle w:val="Head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Version: 2</w:t>
          </w:r>
        </w:p>
      </w:tc>
      <w:tc>
        <w:tcPr>
          <w:tcW w:w="310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hideMark/>
        </w:tcPr>
        <w:p w:rsidR="003306DB" w:rsidRDefault="003306DB">
          <w:pPr>
            <w:pStyle w:val="Head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Department: Company Secretary</w:t>
          </w:r>
        </w:p>
      </w:tc>
      <w:tc>
        <w:tcPr>
          <w:tcW w:w="29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:rsidR="003306DB" w:rsidRDefault="003306DB">
          <w:pPr>
            <w:pStyle w:val="Footer"/>
            <w:tabs>
              <w:tab w:val="right" w:pos="8738"/>
            </w:tabs>
            <w:rPr>
              <w:rFonts w:ascii="Verdana" w:hAnsi="Verdana"/>
              <w:sz w:val="16"/>
              <w:szCs w:val="20"/>
            </w:rPr>
          </w:pPr>
          <w:r>
            <w:rPr>
              <w:rFonts w:ascii="Verdana" w:hAnsi="Verdana"/>
              <w:sz w:val="16"/>
              <w:lang w:val="en-US"/>
            </w:rPr>
            <w:t xml:space="preserve">Page </w:t>
          </w:r>
          <w:r w:rsidR="00272906">
            <w:rPr>
              <w:rFonts w:ascii="Verdana" w:hAnsi="Verdana"/>
              <w:sz w:val="16"/>
              <w:lang w:val="en-US"/>
            </w:rPr>
            <w:fldChar w:fldCharType="begin"/>
          </w:r>
          <w:r>
            <w:rPr>
              <w:rFonts w:ascii="Verdana" w:hAnsi="Verdana"/>
              <w:sz w:val="16"/>
              <w:lang w:val="en-US"/>
            </w:rPr>
            <w:instrText xml:space="preserve"> PAGE </w:instrText>
          </w:r>
          <w:r w:rsidR="00272906">
            <w:rPr>
              <w:rFonts w:ascii="Verdana" w:hAnsi="Verdana"/>
              <w:sz w:val="16"/>
              <w:lang w:val="en-US"/>
            </w:rPr>
            <w:fldChar w:fldCharType="separate"/>
          </w:r>
          <w:r w:rsidR="00182414">
            <w:rPr>
              <w:rFonts w:ascii="Verdana" w:hAnsi="Verdana"/>
              <w:noProof/>
              <w:sz w:val="16"/>
              <w:lang w:val="en-US"/>
            </w:rPr>
            <w:t>1</w:t>
          </w:r>
          <w:r w:rsidR="00272906">
            <w:rPr>
              <w:rFonts w:ascii="Verdana" w:hAnsi="Verdana"/>
              <w:sz w:val="16"/>
              <w:lang w:val="en-US"/>
            </w:rPr>
            <w:fldChar w:fldCharType="end"/>
          </w:r>
          <w:r>
            <w:rPr>
              <w:rFonts w:ascii="Verdana" w:hAnsi="Verdana"/>
              <w:sz w:val="16"/>
              <w:lang w:val="en-US"/>
            </w:rPr>
            <w:t xml:space="preserve"> of </w:t>
          </w:r>
          <w:r w:rsidR="00272906">
            <w:rPr>
              <w:rFonts w:ascii="Verdana" w:hAnsi="Verdana"/>
              <w:sz w:val="16"/>
              <w:lang w:val="en-US"/>
            </w:rPr>
            <w:fldChar w:fldCharType="begin"/>
          </w:r>
          <w:r>
            <w:rPr>
              <w:rFonts w:ascii="Verdana" w:hAnsi="Verdana"/>
              <w:sz w:val="16"/>
              <w:lang w:val="en-US"/>
            </w:rPr>
            <w:instrText xml:space="preserve"> NUMPAGES </w:instrText>
          </w:r>
          <w:r w:rsidR="00272906">
            <w:rPr>
              <w:rFonts w:ascii="Verdana" w:hAnsi="Verdana"/>
              <w:sz w:val="16"/>
              <w:lang w:val="en-US"/>
            </w:rPr>
            <w:fldChar w:fldCharType="separate"/>
          </w:r>
          <w:r w:rsidR="00182414">
            <w:rPr>
              <w:rFonts w:ascii="Verdana" w:hAnsi="Verdana"/>
              <w:noProof/>
              <w:sz w:val="16"/>
              <w:lang w:val="en-US"/>
            </w:rPr>
            <w:t>2</w:t>
          </w:r>
          <w:r w:rsidR="00272906">
            <w:rPr>
              <w:rFonts w:ascii="Verdana" w:hAnsi="Verdana"/>
              <w:sz w:val="16"/>
              <w:lang w:val="en-US"/>
            </w:rPr>
            <w:fldChar w:fldCharType="end"/>
          </w:r>
        </w:p>
        <w:p w:rsidR="003306DB" w:rsidRDefault="003306DB">
          <w:pPr>
            <w:pStyle w:val="Header"/>
            <w:rPr>
              <w:rFonts w:ascii="Verdana" w:hAnsi="Verdana"/>
              <w:sz w:val="16"/>
            </w:rPr>
          </w:pPr>
        </w:p>
      </w:tc>
    </w:tr>
  </w:tbl>
  <w:p w:rsidR="007673AA" w:rsidRPr="003C7271" w:rsidRDefault="007673AA" w:rsidP="003C7271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7D" w:rsidRDefault="0074197D">
      <w:r>
        <w:separator/>
      </w:r>
    </w:p>
  </w:footnote>
  <w:footnote w:type="continuationSeparator" w:id="0">
    <w:p w:rsidR="0074197D" w:rsidRDefault="0074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20362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3433F3F"/>
    <w:multiLevelType w:val="hybridMultilevel"/>
    <w:tmpl w:val="493CF8F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7A58A0"/>
    <w:multiLevelType w:val="multilevel"/>
    <w:tmpl w:val="62C46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532BBA"/>
    <w:multiLevelType w:val="hybridMultilevel"/>
    <w:tmpl w:val="9856A1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107286"/>
    <w:multiLevelType w:val="hybridMultilevel"/>
    <w:tmpl w:val="032266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7101CC"/>
    <w:multiLevelType w:val="multilevel"/>
    <w:tmpl w:val="413A9D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34489B"/>
    <w:multiLevelType w:val="hybridMultilevel"/>
    <w:tmpl w:val="1EAAC4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7A625C"/>
    <w:multiLevelType w:val="hybridMultilevel"/>
    <w:tmpl w:val="07D6FCC4"/>
    <w:lvl w:ilvl="0" w:tplc="0409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9279C"/>
    <w:multiLevelType w:val="hybridMultilevel"/>
    <w:tmpl w:val="611E256C"/>
    <w:lvl w:ilvl="0" w:tplc="0409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16CBB"/>
    <w:multiLevelType w:val="hybridMultilevel"/>
    <w:tmpl w:val="F30EE602"/>
    <w:lvl w:ilvl="0" w:tplc="0409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97DBF"/>
    <w:multiLevelType w:val="hybridMultilevel"/>
    <w:tmpl w:val="BF6292FA"/>
    <w:lvl w:ilvl="0" w:tplc="08D085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215F2"/>
    <w:multiLevelType w:val="hybridMultilevel"/>
    <w:tmpl w:val="9E28E9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00484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981EF1"/>
    <w:multiLevelType w:val="multilevel"/>
    <w:tmpl w:val="9B0202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B471B8"/>
    <w:multiLevelType w:val="hybridMultilevel"/>
    <w:tmpl w:val="CAEAE95A"/>
    <w:lvl w:ilvl="0" w:tplc="14B83A10">
      <w:start w:val="1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D15B3B"/>
    <w:multiLevelType w:val="hybridMultilevel"/>
    <w:tmpl w:val="82569F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055E5B"/>
    <w:multiLevelType w:val="multilevel"/>
    <w:tmpl w:val="331C2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E0280B"/>
    <w:multiLevelType w:val="hybridMultilevel"/>
    <w:tmpl w:val="14C41E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8917F2"/>
    <w:multiLevelType w:val="hybridMultilevel"/>
    <w:tmpl w:val="18D4D82A"/>
    <w:lvl w:ilvl="0" w:tplc="0409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F2C32"/>
    <w:multiLevelType w:val="hybridMultilevel"/>
    <w:tmpl w:val="F258BD0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534D63"/>
    <w:multiLevelType w:val="hybridMultilevel"/>
    <w:tmpl w:val="7FB610C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8509A2"/>
    <w:multiLevelType w:val="hybridMultilevel"/>
    <w:tmpl w:val="13388954"/>
    <w:lvl w:ilvl="0" w:tplc="08D085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9543C3"/>
    <w:multiLevelType w:val="hybridMultilevel"/>
    <w:tmpl w:val="76586B4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7B525CB"/>
    <w:multiLevelType w:val="hybridMultilevel"/>
    <w:tmpl w:val="290AEE26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7A5E4788"/>
    <w:multiLevelType w:val="singleLevel"/>
    <w:tmpl w:val="BF746A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F6520F2"/>
    <w:multiLevelType w:val="hybridMultilevel"/>
    <w:tmpl w:val="459CE7C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7"/>
  </w:num>
  <w:num w:numId="5">
    <w:abstractNumId w:val="9"/>
  </w:num>
  <w:num w:numId="6">
    <w:abstractNumId w:val="8"/>
  </w:num>
  <w:num w:numId="7">
    <w:abstractNumId w:val="0"/>
    <w:lvlOverride w:ilvl="0">
      <w:lvl w:ilvl="0">
        <w:start w:val="1"/>
        <w:numFmt w:val="decimal"/>
        <w:pStyle w:val="Legal1"/>
        <w:lvlText w:val="%1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Legal2"/>
        <w:lvlText w:val="%1.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egal3"/>
        <w:lvlText w:val="%1.%2.%3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19"/>
  </w:num>
  <w:num w:numId="13">
    <w:abstractNumId w:val="22"/>
  </w:num>
  <w:num w:numId="14">
    <w:abstractNumId w:val="15"/>
  </w:num>
  <w:num w:numId="15">
    <w:abstractNumId w:val="20"/>
  </w:num>
  <w:num w:numId="16">
    <w:abstractNumId w:val="5"/>
  </w:num>
  <w:num w:numId="17">
    <w:abstractNumId w:val="13"/>
  </w:num>
  <w:num w:numId="18">
    <w:abstractNumId w:val="2"/>
  </w:num>
  <w:num w:numId="19">
    <w:abstractNumId w:val="25"/>
  </w:num>
  <w:num w:numId="20">
    <w:abstractNumId w:val="16"/>
  </w:num>
  <w:num w:numId="21">
    <w:abstractNumId w:val="6"/>
  </w:num>
  <w:num w:numId="22">
    <w:abstractNumId w:val="23"/>
  </w:num>
  <w:num w:numId="23">
    <w:abstractNumId w:val="17"/>
  </w:num>
  <w:num w:numId="24">
    <w:abstractNumId w:val="3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9E"/>
    <w:rsid w:val="00002AF4"/>
    <w:rsid w:val="00010B79"/>
    <w:rsid w:val="00023B9E"/>
    <w:rsid w:val="00042D90"/>
    <w:rsid w:val="00074E3F"/>
    <w:rsid w:val="000A306B"/>
    <w:rsid w:val="000A431E"/>
    <w:rsid w:val="000A64F0"/>
    <w:rsid w:val="000B36D8"/>
    <w:rsid w:val="000B7328"/>
    <w:rsid w:val="000C1A76"/>
    <w:rsid w:val="000D076C"/>
    <w:rsid w:val="000E0EFF"/>
    <w:rsid w:val="000E10B9"/>
    <w:rsid w:val="000E4B81"/>
    <w:rsid w:val="00140296"/>
    <w:rsid w:val="00182414"/>
    <w:rsid w:val="001A20E0"/>
    <w:rsid w:val="001D34D9"/>
    <w:rsid w:val="00203D5E"/>
    <w:rsid w:val="00211273"/>
    <w:rsid w:val="002311DA"/>
    <w:rsid w:val="00241DFC"/>
    <w:rsid w:val="002504C3"/>
    <w:rsid w:val="00261C37"/>
    <w:rsid w:val="002671A1"/>
    <w:rsid w:val="0027137D"/>
    <w:rsid w:val="00272906"/>
    <w:rsid w:val="00286294"/>
    <w:rsid w:val="0028692F"/>
    <w:rsid w:val="00290523"/>
    <w:rsid w:val="002B4584"/>
    <w:rsid w:val="002B7E59"/>
    <w:rsid w:val="002C0192"/>
    <w:rsid w:val="002C2F51"/>
    <w:rsid w:val="003306DB"/>
    <w:rsid w:val="00350353"/>
    <w:rsid w:val="00354813"/>
    <w:rsid w:val="00371729"/>
    <w:rsid w:val="00373603"/>
    <w:rsid w:val="003805F0"/>
    <w:rsid w:val="003A6BF7"/>
    <w:rsid w:val="003B07CB"/>
    <w:rsid w:val="003B4D69"/>
    <w:rsid w:val="003C7271"/>
    <w:rsid w:val="003C7552"/>
    <w:rsid w:val="0040380D"/>
    <w:rsid w:val="00434BB1"/>
    <w:rsid w:val="0044495A"/>
    <w:rsid w:val="00451366"/>
    <w:rsid w:val="0045648F"/>
    <w:rsid w:val="00457213"/>
    <w:rsid w:val="00474C40"/>
    <w:rsid w:val="004845B3"/>
    <w:rsid w:val="004856E6"/>
    <w:rsid w:val="00492CD2"/>
    <w:rsid w:val="004C2FB0"/>
    <w:rsid w:val="004F17DB"/>
    <w:rsid w:val="004F5516"/>
    <w:rsid w:val="00506116"/>
    <w:rsid w:val="00507024"/>
    <w:rsid w:val="005073D2"/>
    <w:rsid w:val="00513485"/>
    <w:rsid w:val="0055014F"/>
    <w:rsid w:val="00552331"/>
    <w:rsid w:val="00561152"/>
    <w:rsid w:val="005627A5"/>
    <w:rsid w:val="005705AA"/>
    <w:rsid w:val="00576932"/>
    <w:rsid w:val="00582969"/>
    <w:rsid w:val="00583569"/>
    <w:rsid w:val="00584D55"/>
    <w:rsid w:val="005A5242"/>
    <w:rsid w:val="005B4A27"/>
    <w:rsid w:val="005C0D5A"/>
    <w:rsid w:val="005C342D"/>
    <w:rsid w:val="005D799F"/>
    <w:rsid w:val="005E2A7C"/>
    <w:rsid w:val="005E5697"/>
    <w:rsid w:val="005F06E1"/>
    <w:rsid w:val="00603E1B"/>
    <w:rsid w:val="00607654"/>
    <w:rsid w:val="00610F42"/>
    <w:rsid w:val="00620607"/>
    <w:rsid w:val="006231AC"/>
    <w:rsid w:val="0065670B"/>
    <w:rsid w:val="006611EC"/>
    <w:rsid w:val="006644F8"/>
    <w:rsid w:val="00676BC4"/>
    <w:rsid w:val="00676E6D"/>
    <w:rsid w:val="00690513"/>
    <w:rsid w:val="006A68BD"/>
    <w:rsid w:val="006A7C4C"/>
    <w:rsid w:val="006B11AD"/>
    <w:rsid w:val="006B4675"/>
    <w:rsid w:val="006B5B32"/>
    <w:rsid w:val="006C099D"/>
    <w:rsid w:val="006F5AC8"/>
    <w:rsid w:val="007170EB"/>
    <w:rsid w:val="00721F4E"/>
    <w:rsid w:val="0074197D"/>
    <w:rsid w:val="007673AA"/>
    <w:rsid w:val="00780A7E"/>
    <w:rsid w:val="00784A59"/>
    <w:rsid w:val="00793A33"/>
    <w:rsid w:val="00795076"/>
    <w:rsid w:val="007A5656"/>
    <w:rsid w:val="007B2B2E"/>
    <w:rsid w:val="007B7FBA"/>
    <w:rsid w:val="007C08A3"/>
    <w:rsid w:val="007C5E2D"/>
    <w:rsid w:val="007C6541"/>
    <w:rsid w:val="007D3AC9"/>
    <w:rsid w:val="007E08BB"/>
    <w:rsid w:val="007E6A4C"/>
    <w:rsid w:val="007F116B"/>
    <w:rsid w:val="00812C21"/>
    <w:rsid w:val="00825D14"/>
    <w:rsid w:val="008373B7"/>
    <w:rsid w:val="00843D3D"/>
    <w:rsid w:val="00845F7E"/>
    <w:rsid w:val="00847739"/>
    <w:rsid w:val="0085002C"/>
    <w:rsid w:val="0086443E"/>
    <w:rsid w:val="00866847"/>
    <w:rsid w:val="008A26D3"/>
    <w:rsid w:val="008A79CA"/>
    <w:rsid w:val="008D0392"/>
    <w:rsid w:val="008E5185"/>
    <w:rsid w:val="008E5287"/>
    <w:rsid w:val="008E59AC"/>
    <w:rsid w:val="008F6B52"/>
    <w:rsid w:val="00902F69"/>
    <w:rsid w:val="00904066"/>
    <w:rsid w:val="00904792"/>
    <w:rsid w:val="00911669"/>
    <w:rsid w:val="009229C8"/>
    <w:rsid w:val="00927B41"/>
    <w:rsid w:val="00930DB2"/>
    <w:rsid w:val="00931B66"/>
    <w:rsid w:val="00936DAA"/>
    <w:rsid w:val="00954C58"/>
    <w:rsid w:val="00960876"/>
    <w:rsid w:val="00965097"/>
    <w:rsid w:val="009A0CE3"/>
    <w:rsid w:val="009A3F78"/>
    <w:rsid w:val="009A5285"/>
    <w:rsid w:val="009A7EF1"/>
    <w:rsid w:val="009B1726"/>
    <w:rsid w:val="009E0F88"/>
    <w:rsid w:val="009E11E9"/>
    <w:rsid w:val="009E4979"/>
    <w:rsid w:val="009F1CC1"/>
    <w:rsid w:val="009F60FF"/>
    <w:rsid w:val="009F79F2"/>
    <w:rsid w:val="00A00651"/>
    <w:rsid w:val="00A02711"/>
    <w:rsid w:val="00A23578"/>
    <w:rsid w:val="00A27332"/>
    <w:rsid w:val="00A321C6"/>
    <w:rsid w:val="00A36CD0"/>
    <w:rsid w:val="00A55537"/>
    <w:rsid w:val="00A914D4"/>
    <w:rsid w:val="00A95497"/>
    <w:rsid w:val="00AA2AA2"/>
    <w:rsid w:val="00AB3D05"/>
    <w:rsid w:val="00AB581F"/>
    <w:rsid w:val="00AF1EEC"/>
    <w:rsid w:val="00B01572"/>
    <w:rsid w:val="00B07D7D"/>
    <w:rsid w:val="00B12ACC"/>
    <w:rsid w:val="00B23705"/>
    <w:rsid w:val="00B35037"/>
    <w:rsid w:val="00B41FB3"/>
    <w:rsid w:val="00B45951"/>
    <w:rsid w:val="00B6207A"/>
    <w:rsid w:val="00B82144"/>
    <w:rsid w:val="00B839E5"/>
    <w:rsid w:val="00BB5EBC"/>
    <w:rsid w:val="00BD165D"/>
    <w:rsid w:val="00BD18D1"/>
    <w:rsid w:val="00BF481F"/>
    <w:rsid w:val="00BF5A28"/>
    <w:rsid w:val="00BF6D4E"/>
    <w:rsid w:val="00C002D7"/>
    <w:rsid w:val="00C172A0"/>
    <w:rsid w:val="00C34B55"/>
    <w:rsid w:val="00C51843"/>
    <w:rsid w:val="00C5546B"/>
    <w:rsid w:val="00C740DD"/>
    <w:rsid w:val="00C74C71"/>
    <w:rsid w:val="00C75CD1"/>
    <w:rsid w:val="00C81F6B"/>
    <w:rsid w:val="00C903A1"/>
    <w:rsid w:val="00C946DB"/>
    <w:rsid w:val="00CA3D65"/>
    <w:rsid w:val="00CA786B"/>
    <w:rsid w:val="00CB3F57"/>
    <w:rsid w:val="00CD40BE"/>
    <w:rsid w:val="00CD6B14"/>
    <w:rsid w:val="00CE1E18"/>
    <w:rsid w:val="00CF4067"/>
    <w:rsid w:val="00CF7D20"/>
    <w:rsid w:val="00D03EEE"/>
    <w:rsid w:val="00D414FF"/>
    <w:rsid w:val="00D445D9"/>
    <w:rsid w:val="00D45750"/>
    <w:rsid w:val="00D83109"/>
    <w:rsid w:val="00D8595A"/>
    <w:rsid w:val="00D85F79"/>
    <w:rsid w:val="00D92BE7"/>
    <w:rsid w:val="00D95F91"/>
    <w:rsid w:val="00DB1450"/>
    <w:rsid w:val="00DB4046"/>
    <w:rsid w:val="00DC155B"/>
    <w:rsid w:val="00DE5815"/>
    <w:rsid w:val="00DF0C1E"/>
    <w:rsid w:val="00E0152B"/>
    <w:rsid w:val="00E23167"/>
    <w:rsid w:val="00E55F48"/>
    <w:rsid w:val="00E572F1"/>
    <w:rsid w:val="00E573AA"/>
    <w:rsid w:val="00E664A7"/>
    <w:rsid w:val="00E709E9"/>
    <w:rsid w:val="00E71409"/>
    <w:rsid w:val="00E74149"/>
    <w:rsid w:val="00E96A0E"/>
    <w:rsid w:val="00E9766B"/>
    <w:rsid w:val="00EC3CC7"/>
    <w:rsid w:val="00ED29AC"/>
    <w:rsid w:val="00EE44D8"/>
    <w:rsid w:val="00EF4659"/>
    <w:rsid w:val="00EF70D7"/>
    <w:rsid w:val="00F10D2F"/>
    <w:rsid w:val="00F138A2"/>
    <w:rsid w:val="00F27913"/>
    <w:rsid w:val="00F32E70"/>
    <w:rsid w:val="00F35BEE"/>
    <w:rsid w:val="00F35DC4"/>
    <w:rsid w:val="00F36CDE"/>
    <w:rsid w:val="00F4160E"/>
    <w:rsid w:val="00F454D2"/>
    <w:rsid w:val="00F55D89"/>
    <w:rsid w:val="00FA28FB"/>
    <w:rsid w:val="00FA4E48"/>
    <w:rsid w:val="00FB14AC"/>
    <w:rsid w:val="00FB4DE0"/>
    <w:rsid w:val="00FD4AA9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D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A3D65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qFormat/>
    <w:rsid w:val="00CA3D65"/>
    <w:pPr>
      <w:keepNext/>
      <w:jc w:val="center"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CA3D65"/>
    <w:rPr>
      <w:szCs w:val="20"/>
    </w:rPr>
  </w:style>
  <w:style w:type="paragraph" w:styleId="Header">
    <w:name w:val="header"/>
    <w:basedOn w:val="Normal"/>
    <w:link w:val="HeaderChar"/>
    <w:rsid w:val="00CA3D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A3D65"/>
    <w:pPr>
      <w:tabs>
        <w:tab w:val="center" w:pos="4153"/>
        <w:tab w:val="right" w:pos="8306"/>
      </w:tabs>
    </w:pPr>
  </w:style>
  <w:style w:type="paragraph" w:customStyle="1" w:styleId="Legal1">
    <w:name w:val="Legal 1"/>
    <w:basedOn w:val="Normal"/>
    <w:rsid w:val="00CA3D65"/>
    <w:pPr>
      <w:widowControl w:val="0"/>
      <w:numPr>
        <w:numId w:val="7"/>
      </w:numPr>
      <w:spacing w:after="240"/>
      <w:jc w:val="both"/>
      <w:outlineLvl w:val="0"/>
    </w:pPr>
    <w:rPr>
      <w:rFonts w:ascii="Humanst521 BT" w:hAnsi="Humanst521 BT"/>
      <w:b/>
      <w:caps/>
      <w:snapToGrid w:val="0"/>
      <w:szCs w:val="20"/>
      <w:lang w:val="en-US"/>
    </w:rPr>
  </w:style>
  <w:style w:type="paragraph" w:customStyle="1" w:styleId="Legal2">
    <w:name w:val="Legal 2"/>
    <w:basedOn w:val="Normal"/>
    <w:rsid w:val="00CA3D65"/>
    <w:pPr>
      <w:widowControl w:val="0"/>
      <w:numPr>
        <w:ilvl w:val="1"/>
        <w:numId w:val="7"/>
      </w:numPr>
      <w:tabs>
        <w:tab w:val="clear" w:pos="0"/>
        <w:tab w:val="num" w:pos="720"/>
      </w:tabs>
      <w:spacing w:after="240"/>
      <w:ind w:left="720" w:hanging="720"/>
      <w:jc w:val="both"/>
      <w:outlineLvl w:val="1"/>
    </w:pPr>
    <w:rPr>
      <w:rFonts w:ascii="Humanst521 BT" w:hAnsi="Humanst521 BT"/>
      <w:snapToGrid w:val="0"/>
      <w:szCs w:val="20"/>
      <w:lang w:val="en-US"/>
    </w:rPr>
  </w:style>
  <w:style w:type="paragraph" w:customStyle="1" w:styleId="Legal3">
    <w:name w:val="Legal 3"/>
    <w:basedOn w:val="Normal"/>
    <w:rsid w:val="00CA3D65"/>
    <w:pPr>
      <w:widowControl w:val="0"/>
      <w:numPr>
        <w:ilvl w:val="2"/>
        <w:numId w:val="7"/>
      </w:numPr>
      <w:tabs>
        <w:tab w:val="clear" w:pos="0"/>
        <w:tab w:val="num" w:pos="720"/>
      </w:tabs>
      <w:spacing w:after="240"/>
      <w:ind w:left="720" w:hanging="720"/>
      <w:jc w:val="both"/>
      <w:outlineLvl w:val="2"/>
    </w:pPr>
    <w:rPr>
      <w:rFonts w:ascii="Humanst521 BT" w:hAnsi="Humanst521 BT"/>
      <w:snapToGrid w:val="0"/>
      <w:szCs w:val="20"/>
      <w:lang w:val="en-US"/>
    </w:rPr>
  </w:style>
  <w:style w:type="paragraph" w:styleId="BodyTextIndent">
    <w:name w:val="Body Text Indent"/>
    <w:basedOn w:val="Normal"/>
    <w:rsid w:val="00CA3D65"/>
    <w:pPr>
      <w:ind w:left="720" w:hanging="720"/>
    </w:pPr>
  </w:style>
  <w:style w:type="paragraph" w:styleId="Title">
    <w:name w:val="Title"/>
    <w:basedOn w:val="Normal"/>
    <w:qFormat/>
    <w:rsid w:val="009A7EF1"/>
    <w:pPr>
      <w:jc w:val="center"/>
    </w:pPr>
    <w:rPr>
      <w:rFonts w:ascii="Courier" w:hAnsi="Courier"/>
      <w:b/>
      <w:bCs/>
    </w:rPr>
  </w:style>
  <w:style w:type="character" w:styleId="PageNumber">
    <w:name w:val="page number"/>
    <w:basedOn w:val="DefaultParagraphFont"/>
    <w:rsid w:val="003C7271"/>
  </w:style>
  <w:style w:type="paragraph" w:styleId="BalloonText">
    <w:name w:val="Balloon Text"/>
    <w:basedOn w:val="Normal"/>
    <w:semiHidden/>
    <w:rsid w:val="00451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31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306D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3306D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D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A3D65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qFormat/>
    <w:rsid w:val="00CA3D65"/>
    <w:pPr>
      <w:keepNext/>
      <w:jc w:val="center"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CA3D65"/>
    <w:rPr>
      <w:szCs w:val="20"/>
    </w:rPr>
  </w:style>
  <w:style w:type="paragraph" w:styleId="Header">
    <w:name w:val="header"/>
    <w:basedOn w:val="Normal"/>
    <w:link w:val="HeaderChar"/>
    <w:rsid w:val="00CA3D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A3D65"/>
    <w:pPr>
      <w:tabs>
        <w:tab w:val="center" w:pos="4153"/>
        <w:tab w:val="right" w:pos="8306"/>
      </w:tabs>
    </w:pPr>
  </w:style>
  <w:style w:type="paragraph" w:customStyle="1" w:styleId="Legal1">
    <w:name w:val="Legal 1"/>
    <w:basedOn w:val="Normal"/>
    <w:rsid w:val="00CA3D65"/>
    <w:pPr>
      <w:widowControl w:val="0"/>
      <w:numPr>
        <w:numId w:val="7"/>
      </w:numPr>
      <w:spacing w:after="240"/>
      <w:jc w:val="both"/>
      <w:outlineLvl w:val="0"/>
    </w:pPr>
    <w:rPr>
      <w:rFonts w:ascii="Humanst521 BT" w:hAnsi="Humanst521 BT"/>
      <w:b/>
      <w:caps/>
      <w:snapToGrid w:val="0"/>
      <w:szCs w:val="20"/>
      <w:lang w:val="en-US"/>
    </w:rPr>
  </w:style>
  <w:style w:type="paragraph" w:customStyle="1" w:styleId="Legal2">
    <w:name w:val="Legal 2"/>
    <w:basedOn w:val="Normal"/>
    <w:rsid w:val="00CA3D65"/>
    <w:pPr>
      <w:widowControl w:val="0"/>
      <w:numPr>
        <w:ilvl w:val="1"/>
        <w:numId w:val="7"/>
      </w:numPr>
      <w:tabs>
        <w:tab w:val="clear" w:pos="0"/>
        <w:tab w:val="num" w:pos="720"/>
      </w:tabs>
      <w:spacing w:after="240"/>
      <w:ind w:left="720" w:hanging="720"/>
      <w:jc w:val="both"/>
      <w:outlineLvl w:val="1"/>
    </w:pPr>
    <w:rPr>
      <w:rFonts w:ascii="Humanst521 BT" w:hAnsi="Humanst521 BT"/>
      <w:snapToGrid w:val="0"/>
      <w:szCs w:val="20"/>
      <w:lang w:val="en-US"/>
    </w:rPr>
  </w:style>
  <w:style w:type="paragraph" w:customStyle="1" w:styleId="Legal3">
    <w:name w:val="Legal 3"/>
    <w:basedOn w:val="Normal"/>
    <w:rsid w:val="00CA3D65"/>
    <w:pPr>
      <w:widowControl w:val="0"/>
      <w:numPr>
        <w:ilvl w:val="2"/>
        <w:numId w:val="7"/>
      </w:numPr>
      <w:tabs>
        <w:tab w:val="clear" w:pos="0"/>
        <w:tab w:val="num" w:pos="720"/>
      </w:tabs>
      <w:spacing w:after="240"/>
      <w:ind w:left="720" w:hanging="720"/>
      <w:jc w:val="both"/>
      <w:outlineLvl w:val="2"/>
    </w:pPr>
    <w:rPr>
      <w:rFonts w:ascii="Humanst521 BT" w:hAnsi="Humanst521 BT"/>
      <w:snapToGrid w:val="0"/>
      <w:szCs w:val="20"/>
      <w:lang w:val="en-US"/>
    </w:rPr>
  </w:style>
  <w:style w:type="paragraph" w:styleId="BodyTextIndent">
    <w:name w:val="Body Text Indent"/>
    <w:basedOn w:val="Normal"/>
    <w:rsid w:val="00CA3D65"/>
    <w:pPr>
      <w:ind w:left="720" w:hanging="720"/>
    </w:pPr>
  </w:style>
  <w:style w:type="paragraph" w:styleId="Title">
    <w:name w:val="Title"/>
    <w:basedOn w:val="Normal"/>
    <w:qFormat/>
    <w:rsid w:val="009A7EF1"/>
    <w:pPr>
      <w:jc w:val="center"/>
    </w:pPr>
    <w:rPr>
      <w:rFonts w:ascii="Courier" w:hAnsi="Courier"/>
      <w:b/>
      <w:bCs/>
    </w:rPr>
  </w:style>
  <w:style w:type="character" w:styleId="PageNumber">
    <w:name w:val="page number"/>
    <w:basedOn w:val="DefaultParagraphFont"/>
    <w:rsid w:val="003C7271"/>
  </w:style>
  <w:style w:type="paragraph" w:styleId="BalloonText">
    <w:name w:val="Balloon Text"/>
    <w:basedOn w:val="Normal"/>
    <w:semiHidden/>
    <w:rsid w:val="00451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31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306D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3306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Town and Country Housing Group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David Huckle</dc:creator>
  <cp:lastModifiedBy>fed</cp:lastModifiedBy>
  <cp:revision>3</cp:revision>
  <cp:lastPrinted>2014-09-22T16:41:00Z</cp:lastPrinted>
  <dcterms:created xsi:type="dcterms:W3CDTF">2014-09-15T10:54:00Z</dcterms:created>
  <dcterms:modified xsi:type="dcterms:W3CDTF">2014-09-22T16:41:00Z</dcterms:modified>
</cp:coreProperties>
</file>